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B41" w:rsidRDefault="00B22320">
      <w:pPr>
        <w:widowControl/>
        <w:spacing w:after="0" w:line="240" w:lineRule="auto"/>
        <w:ind w:left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Изъятие коррупционного имущества</w:t>
      </w:r>
    </w:p>
    <w:p w:rsidR="001A2B41" w:rsidRDefault="001A2B41">
      <w:pPr>
        <w:widowControl/>
        <w:spacing w:after="0" w:line="240" w:lineRule="auto"/>
        <w:jc w:val="both"/>
        <w:rPr>
          <w:rFonts w:ascii="Times New Roman" w:hAnsi="Times New Roman"/>
          <w:sz w:val="28"/>
        </w:rPr>
      </w:pP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Система мер, направленных на противодействие, предупреждение и пресечение коррупционных правонарушений, включает возможность </w:t>
      </w:r>
      <w:r>
        <w:rPr>
          <w:rFonts w:ascii="Times New Roman" w:hAnsi="Times New Roman"/>
          <w:sz w:val="28"/>
        </w:rPr>
        <w:t xml:space="preserve">принудительного изъятия у собственника имущества по решению суда, если в отношении этого </w:t>
      </w:r>
      <w:r>
        <w:rPr>
          <w:rFonts w:ascii="Times New Roman" w:hAnsi="Times New Roman"/>
          <w:sz w:val="28"/>
        </w:rPr>
        <w:t>имущества в установленн</w:t>
      </w:r>
      <w:r>
        <w:rPr>
          <w:rFonts w:ascii="Times New Roman" w:hAnsi="Times New Roman"/>
          <w:sz w:val="28"/>
        </w:rPr>
        <w:t>ом порядке не представлены доказательства его приобретения на законные доходы</w:t>
      </w:r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t>подп</w:t>
      </w:r>
      <w:proofErr w:type="spellEnd"/>
      <w:r>
        <w:rPr>
          <w:rFonts w:ascii="Times New Roman" w:hAnsi="Times New Roman"/>
          <w:sz w:val="28"/>
        </w:rPr>
        <w:t xml:space="preserve">. 8 п. 2 ст. 235 Гражданского кодекса РФ), что призвано </w:t>
      </w:r>
      <w:r>
        <w:rPr>
          <w:rFonts w:ascii="Times New Roman" w:hAnsi="Times New Roman"/>
          <w:sz w:val="28"/>
        </w:rPr>
        <w:t>создать дополнительные материальные стимулы к недопущению коррупционного поведения.</w:t>
      </w:r>
      <w:proofErr w:type="gramEnd"/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Условия и </w:t>
      </w:r>
      <w:r>
        <w:rPr>
          <w:rFonts w:ascii="Times New Roman" w:hAnsi="Times New Roman"/>
          <w:sz w:val="28"/>
        </w:rPr>
        <w:t xml:space="preserve">механизм принудительного изъятия имущества предусмотрены </w:t>
      </w:r>
      <w:r>
        <w:rPr>
          <w:rFonts w:ascii="Times New Roman" w:hAnsi="Times New Roman"/>
          <w:sz w:val="28"/>
          <w:u w:color="000000"/>
        </w:rPr>
        <w:t>ст. 17</w:t>
      </w:r>
      <w:r>
        <w:rPr>
          <w:rFonts w:ascii="Times New Roman" w:hAnsi="Times New Roman"/>
          <w:sz w:val="28"/>
        </w:rPr>
        <w:t>Фе</w:t>
      </w:r>
      <w:r>
        <w:rPr>
          <w:rFonts w:ascii="Times New Roman" w:hAnsi="Times New Roman"/>
          <w:sz w:val="28"/>
        </w:rPr>
        <w:t xml:space="preserve">дерального закона от 03.12.2012 № 230-ФЗ «О </w:t>
      </w:r>
      <w:proofErr w:type="gramStart"/>
      <w:r>
        <w:rPr>
          <w:rFonts w:ascii="Times New Roman" w:hAnsi="Times New Roman"/>
          <w:sz w:val="28"/>
        </w:rPr>
        <w:t>контроле за</w:t>
      </w:r>
      <w:proofErr w:type="gramEnd"/>
      <w:r>
        <w:rPr>
          <w:rFonts w:ascii="Times New Roman" w:hAnsi="Times New Roman"/>
          <w:sz w:val="28"/>
        </w:rPr>
        <w:t xml:space="preserve"> соответствием расходов лиц, замещающих государственные должности, и иных лиц их доходам». 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Распространены случаи, когда имущество, приоб</w:t>
      </w:r>
      <w:r>
        <w:rPr>
          <w:rFonts w:ascii="Times New Roman" w:hAnsi="Times New Roman"/>
          <w:sz w:val="28"/>
        </w:rPr>
        <w:t xml:space="preserve">ретаемое на неподтвержденные доходы, оформляется на родственников, бывших супругов, а также иных лиц, с которыми у должностного лица (государственного или муниципального служащего) сложились и поддерживаются личные доверительные отношения. 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Законодательств</w:t>
      </w:r>
      <w:r>
        <w:rPr>
          <w:rFonts w:ascii="Times New Roman" w:hAnsi="Times New Roman"/>
          <w:sz w:val="28"/>
        </w:rPr>
        <w:t>ом не ограничен круг лиц, к которым может применяться вышеуказанная мера. Э</w:t>
      </w:r>
      <w:r>
        <w:rPr>
          <w:rFonts w:ascii="Times New Roman" w:hAnsi="Times New Roman"/>
          <w:sz w:val="28"/>
        </w:rPr>
        <w:t xml:space="preserve">то могут быть как физические, так юридические лица, как связанные родством, так и не состоящие в родстве с таким лицом. Законодатель оставляет такой перечень открытым, а конкретные </w:t>
      </w:r>
      <w:r>
        <w:rPr>
          <w:rFonts w:ascii="Times New Roman" w:hAnsi="Times New Roman"/>
          <w:sz w:val="28"/>
        </w:rPr>
        <w:t xml:space="preserve">лица и имущество определяются с учетом обстоятельств конкретного дела. 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судебной практике встречаются случаи обращения в доход государства не только имущества лица, обязанного представлять сведения о своих доходах, расходах, об имуществе и обязательствах</w:t>
      </w:r>
      <w:r>
        <w:rPr>
          <w:rFonts w:ascii="Times New Roman" w:hAnsi="Times New Roman"/>
          <w:sz w:val="28"/>
        </w:rPr>
        <w:t xml:space="preserve"> имущественного хар</w:t>
      </w:r>
      <w:r>
        <w:rPr>
          <w:rFonts w:ascii="Times New Roman" w:hAnsi="Times New Roman"/>
          <w:sz w:val="28"/>
        </w:rPr>
        <w:t>актера и членов семьи, но и имущества, оформленного на других лиц: братьев, сестер, родителей, бывшего супруга (супруги).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Например, </w:t>
      </w:r>
      <w:proofErr w:type="gramStart"/>
      <w:r>
        <w:rPr>
          <w:rFonts w:ascii="Times New Roman" w:hAnsi="Times New Roman"/>
          <w:sz w:val="28"/>
        </w:rPr>
        <w:t>при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оценки</w:t>
      </w:r>
      <w:proofErr w:type="gramEnd"/>
      <w:r>
        <w:rPr>
          <w:rFonts w:ascii="Times New Roman" w:hAnsi="Times New Roman"/>
          <w:sz w:val="28"/>
        </w:rPr>
        <w:t xml:space="preserve"> возможности применения данной меры к бывшему супругу (супруге), доказывается фактическое продо</w:t>
      </w:r>
      <w:r>
        <w:rPr>
          <w:rFonts w:ascii="Times New Roman" w:hAnsi="Times New Roman"/>
          <w:sz w:val="28"/>
        </w:rPr>
        <w:t xml:space="preserve">лжение брачных отношений. 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color="000000"/>
        </w:rPr>
        <w:t xml:space="preserve">Определением </w:t>
      </w:r>
      <w:r>
        <w:rPr>
          <w:rFonts w:ascii="Times New Roman" w:hAnsi="Times New Roman"/>
          <w:sz w:val="28"/>
        </w:rPr>
        <w:t>Конституционного Суда РФ от 31.10.2023 № 2997-О</w:t>
      </w:r>
      <w:r>
        <w:rPr>
          <w:rFonts w:ascii="Times New Roman" w:hAnsi="Times New Roman"/>
          <w:sz w:val="28"/>
        </w:rPr>
        <w:t xml:space="preserve"> поддержана правовая позиция</w:t>
      </w:r>
      <w:r>
        <w:rPr>
          <w:rFonts w:ascii="Times New Roman" w:hAnsi="Times New Roman"/>
          <w:sz w:val="28"/>
        </w:rPr>
        <w:t xml:space="preserve">, допускающая изъятие имущества у третьих лиц, если доказано его приобретение за счет незаконных доходов государственного </w:t>
      </w:r>
      <w:proofErr w:type="gramStart"/>
      <w:r>
        <w:rPr>
          <w:rFonts w:ascii="Times New Roman" w:hAnsi="Times New Roman"/>
          <w:sz w:val="28"/>
        </w:rPr>
        <w:t>служащего</w:t>
      </w:r>
      <w:proofErr w:type="gramEnd"/>
      <w:r>
        <w:rPr>
          <w:rFonts w:ascii="Times New Roman" w:hAnsi="Times New Roman"/>
          <w:sz w:val="28"/>
        </w:rPr>
        <w:t xml:space="preserve"> либо при е</w:t>
      </w:r>
      <w:r>
        <w:rPr>
          <w:rFonts w:ascii="Times New Roman" w:hAnsi="Times New Roman"/>
          <w:sz w:val="28"/>
        </w:rPr>
        <w:t>го коррупционном содействии.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положения </w:t>
      </w:r>
      <w:proofErr w:type="spellStart"/>
      <w:r>
        <w:rPr>
          <w:rFonts w:ascii="Times New Roman" w:hAnsi="Times New Roman"/>
          <w:sz w:val="28"/>
        </w:rPr>
        <w:t>подп</w:t>
      </w:r>
      <w:proofErr w:type="spellEnd"/>
      <w:r>
        <w:rPr>
          <w:rFonts w:ascii="Times New Roman" w:hAnsi="Times New Roman"/>
          <w:sz w:val="28"/>
        </w:rPr>
        <w:t xml:space="preserve">. 8 п. 2 ст. 235 ГК РФ не ограничивают виды имущества, которое может быть изъято у лица в связи с нарушением </w:t>
      </w:r>
      <w:proofErr w:type="spellStart"/>
      <w:r>
        <w:rPr>
          <w:rFonts w:ascii="Times New Roman" w:hAnsi="Times New Roman"/>
          <w:sz w:val="28"/>
        </w:rPr>
        <w:t>антикоррупционного</w:t>
      </w:r>
      <w:proofErr w:type="spellEnd"/>
      <w:r>
        <w:rPr>
          <w:rFonts w:ascii="Times New Roman" w:hAnsi="Times New Roman"/>
          <w:sz w:val="28"/>
        </w:rPr>
        <w:t xml:space="preserve"> законодательства.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Имущество – это материальные и нематериальные объекты г</w:t>
      </w:r>
      <w:r>
        <w:rPr>
          <w:rFonts w:ascii="Times New Roman" w:hAnsi="Times New Roman"/>
          <w:sz w:val="28"/>
        </w:rPr>
        <w:t>ражданских прав, которые по общему правилу могут отчуждаться и переходить от одного лица к другому (ст. 128, п. 1 ст. 129 ГК РФ)</w:t>
      </w:r>
      <w:proofErr w:type="gramStart"/>
      <w:r>
        <w:rPr>
          <w:rFonts w:ascii="Times New Roman" w:hAnsi="Times New Roman"/>
          <w:sz w:val="28"/>
        </w:rPr>
        <w:t>.К</w:t>
      </w:r>
      <w:proofErr w:type="gramEnd"/>
      <w:r>
        <w:rPr>
          <w:rFonts w:ascii="Times New Roman" w:hAnsi="Times New Roman"/>
          <w:sz w:val="28"/>
        </w:rPr>
        <w:t xml:space="preserve"> имуществу относятся: </w:t>
      </w:r>
      <w:r>
        <w:rPr>
          <w:rFonts w:ascii="Times New Roman" w:hAnsi="Times New Roman"/>
          <w:sz w:val="28"/>
        </w:rPr>
        <w:t xml:space="preserve">вещи, в том числе движимые и недвижимые, наличные деньги и документарные ценные бумаги; </w:t>
      </w:r>
      <w:r>
        <w:rPr>
          <w:rFonts w:ascii="Times New Roman" w:hAnsi="Times New Roman"/>
          <w:sz w:val="28"/>
        </w:rPr>
        <w:t>имущественные прав</w:t>
      </w:r>
      <w:r>
        <w:rPr>
          <w:rFonts w:ascii="Times New Roman" w:hAnsi="Times New Roman"/>
          <w:sz w:val="28"/>
        </w:rPr>
        <w:t>а, включая безналичные денежные средства, бездокументарные ценные бумаги, цифровые права.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>еречень имущества является открытым. В спорной ситуации вопрос, относится объект к имуществу или нет, решает суд.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Также не ограничены объем имущества или денежных ср</w:t>
      </w:r>
      <w:r>
        <w:rPr>
          <w:rFonts w:ascii="Times New Roman" w:hAnsi="Times New Roman"/>
          <w:sz w:val="28"/>
        </w:rPr>
        <w:t xml:space="preserve">едств, подлежащих обращению в доход Российской Федерации на основании </w:t>
      </w:r>
      <w:proofErr w:type="spellStart"/>
      <w:r>
        <w:rPr>
          <w:rFonts w:ascii="Times New Roman" w:hAnsi="Times New Roman"/>
          <w:sz w:val="28"/>
        </w:rPr>
        <w:t>подп</w:t>
      </w:r>
      <w:proofErr w:type="spellEnd"/>
      <w:r>
        <w:rPr>
          <w:rFonts w:ascii="Times New Roman" w:hAnsi="Times New Roman"/>
          <w:sz w:val="28"/>
        </w:rPr>
        <w:t xml:space="preserve">. 8 п. 2 ст. 235 ГК РФ и ст. 17 Закона № 230-ФЗ. 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Постановлении от 29.11.2016 № 26-П Конституционный Суд РФ сформулировал важные правовые позиции: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обращение в доход Российской Фе</w:t>
      </w:r>
      <w:r>
        <w:rPr>
          <w:rFonts w:ascii="Times New Roman" w:hAnsi="Times New Roman"/>
          <w:sz w:val="28"/>
        </w:rPr>
        <w:t>дерации имущества, в отношении которого не представлено сведений, подтверждающих его приобретение на законные доходы, – специальная мера, применяемая в отношении имущества, предположительно полученного незаконным путем;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– при рассмотрении соответствующих и</w:t>
      </w:r>
      <w:r>
        <w:rPr>
          <w:rFonts w:ascii="Times New Roman" w:hAnsi="Times New Roman"/>
          <w:sz w:val="28"/>
        </w:rPr>
        <w:t>сков прокуроров суды должны исследовать вопрос о происхождении имущества, учитывая при этом весь объем законных доходов соответствующего лица, в том числе не отраженных в представленных им сведениях о доходах; ответчики по этой категории дел вправе предста</w:t>
      </w:r>
      <w:r>
        <w:rPr>
          <w:rFonts w:ascii="Times New Roman" w:hAnsi="Times New Roman"/>
          <w:sz w:val="28"/>
        </w:rPr>
        <w:t>влять непосредственно в суд любые допустимые доказательства законности происхождения данного имущества, которые оцениваются судом по своему внутреннему убеждению;</w:t>
      </w:r>
      <w:proofErr w:type="gramEnd"/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суд вправе при незначительном расхождении размера доходов, законность происхождения которых</w:t>
      </w:r>
      <w:r>
        <w:rPr>
          <w:rFonts w:ascii="Times New Roman" w:hAnsi="Times New Roman"/>
          <w:sz w:val="28"/>
        </w:rPr>
        <w:t xml:space="preserve"> подтверждена, и расходов на приобретение соответствующего имущества принять решение об обращении в доход РФ лишь его части, стоимость которой эквивалентна данному расхождению, а также определить порядок исполнения этого судебного решения с учетом особенно</w:t>
      </w:r>
      <w:r>
        <w:rPr>
          <w:rFonts w:ascii="Times New Roman" w:hAnsi="Times New Roman"/>
          <w:sz w:val="28"/>
        </w:rPr>
        <w:t>стей имущества;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суд вправе принять решение об обращении в доход РФ денежных средств, вырученных от реализации имущества, в отношении которого не представлено сведений, подтверждающих его приобретение на законные доходы;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не противоречит Конституции РФ в</w:t>
      </w:r>
      <w:r>
        <w:rPr>
          <w:rFonts w:ascii="Times New Roman" w:hAnsi="Times New Roman"/>
          <w:sz w:val="28"/>
        </w:rPr>
        <w:t>озможность обращения в доход РФ имущества, принадлежащего супруге (супругу) и несовершеннолетним детям государственного (муниципального) служащего, поскольку они ведут с ним общее хозяйство, и при условии предоставления этим лицам таких же процессуальных в</w:t>
      </w:r>
      <w:r>
        <w:rPr>
          <w:rFonts w:ascii="Times New Roman" w:hAnsi="Times New Roman"/>
          <w:sz w:val="28"/>
        </w:rPr>
        <w:t>озможностей доказывания законности происхождения соответствующего имущества, что и самому служащему.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Постановлении от 09.01.2019 № 1-П Конституционный Суд РФ сформулировал правовую позицию о том, что не предполагается возможность обращения в доход РФ </w:t>
      </w:r>
      <w:r>
        <w:rPr>
          <w:rFonts w:ascii="Times New Roman" w:hAnsi="Times New Roman"/>
          <w:sz w:val="28"/>
        </w:rPr>
        <w:t>имущества, которое было приобретено лицом, замещающим публичную должность, до того, как о</w:t>
      </w:r>
      <w:r>
        <w:rPr>
          <w:rFonts w:ascii="Times New Roman" w:hAnsi="Times New Roman"/>
          <w:sz w:val="28"/>
        </w:rPr>
        <w:t>но было избрано (назначено) на эту должность, притом что оно и его супруга (супруг) ранее не замещали должности, на которые распространяется обязанность по представлен</w:t>
      </w:r>
      <w:r>
        <w:rPr>
          <w:rFonts w:ascii="Times New Roman" w:hAnsi="Times New Roman"/>
          <w:sz w:val="28"/>
        </w:rPr>
        <w:t>ию сведений о расходах.</w:t>
      </w:r>
      <w:proofErr w:type="gramEnd"/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</w:rPr>
        <w:t xml:space="preserve">Уголовным кодексом РФ предусмотрена возможность </w:t>
      </w:r>
      <w:proofErr w:type="spellStart"/>
      <w:r>
        <w:rPr>
          <w:rFonts w:ascii="Times New Roman" w:hAnsi="Times New Roman"/>
          <w:sz w:val="28"/>
        </w:rPr>
        <w:t>конфискации</w:t>
      </w:r>
      <w:r>
        <w:rPr>
          <w:rFonts w:ascii="Times New Roman" w:hAnsi="Times New Roman"/>
          <w:sz w:val="28"/>
          <w:u w:color="000000"/>
        </w:rPr>
        <w:t>имущества</w:t>
      </w:r>
      <w:proofErr w:type="spellEnd"/>
      <w:r>
        <w:rPr>
          <w:rFonts w:ascii="Times New Roman" w:hAnsi="Times New Roman"/>
          <w:sz w:val="28"/>
        </w:rPr>
        <w:t>, представляющей собой принудительное безвозмездное изъятие и обращение в собственность государства на основании обвинительного приговора</w:t>
      </w:r>
      <w:r>
        <w:rPr>
          <w:rFonts w:ascii="Times New Roman" w:hAnsi="Times New Roman"/>
          <w:sz w:val="28"/>
        </w:rPr>
        <w:t xml:space="preserve"> денег, ценностей и иног</w:t>
      </w:r>
      <w:r>
        <w:rPr>
          <w:rFonts w:ascii="Times New Roman" w:hAnsi="Times New Roman"/>
          <w:sz w:val="28"/>
        </w:rPr>
        <w:t xml:space="preserve">о имущества, полученных в результате совершения преступлений, а также денег, ценностей и иного имущества, в которые имущество, полученное в результате совершения преступлений, и </w:t>
      </w:r>
      <w:r>
        <w:rPr>
          <w:rFonts w:ascii="Times New Roman" w:hAnsi="Times New Roman"/>
          <w:sz w:val="28"/>
        </w:rPr>
        <w:lastRenderedPageBreak/>
        <w:t>доходы от этого имущества были частично или полностью превращены или преобразо</w:t>
      </w:r>
      <w:r>
        <w:rPr>
          <w:rFonts w:ascii="Times New Roman" w:hAnsi="Times New Roman"/>
          <w:sz w:val="28"/>
        </w:rPr>
        <w:t>ваны.</w:t>
      </w:r>
      <w:proofErr w:type="gramEnd"/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Конфискация имущества – это мера уголовно-правового характера, а не наказание (в отличие от штрафа). Она следует целям восстановления социальной справедливости и пресечения криминальных мотивов.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этом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sz w:val="28"/>
          <w:u w:color="000000"/>
        </w:rPr>
        <w:t>п. «а» ч. 1 ст. 104.1</w:t>
      </w:r>
      <w:r>
        <w:rPr>
          <w:rFonts w:ascii="Times New Roman" w:hAnsi="Times New Roman"/>
          <w:sz w:val="28"/>
        </w:rPr>
        <w:t>УК четко указывается п</w:t>
      </w:r>
      <w:r>
        <w:rPr>
          <w:rFonts w:ascii="Times New Roman" w:hAnsi="Times New Roman"/>
          <w:sz w:val="28"/>
        </w:rPr>
        <w:t>еречень преступлений, при совершении которых применяется</w:t>
      </w:r>
      <w:r>
        <w:rPr>
          <w:rFonts w:ascii="Times New Roman" w:hAnsi="Times New Roman"/>
          <w:sz w:val="28"/>
        </w:rPr>
        <w:t xml:space="preserve"> конфискация, среди них – </w:t>
      </w:r>
      <w:proofErr w:type="spellStart"/>
      <w:r>
        <w:rPr>
          <w:rFonts w:ascii="Times New Roman" w:hAnsi="Times New Roman"/>
          <w:sz w:val="28"/>
        </w:rPr>
        <w:t>чч</w:t>
      </w:r>
      <w:proofErr w:type="spellEnd"/>
      <w:r>
        <w:rPr>
          <w:rFonts w:ascii="Times New Roman" w:hAnsi="Times New Roman"/>
          <w:sz w:val="28"/>
        </w:rPr>
        <w:t>. 5 – 8 ст. 204 (коммерческий подкуп), ст.ст. 285 (злоупотребление должностными полномочиями), 290 (получение взятки) УК РФ.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По делам о коррупционных преступлениях деньги, </w:t>
      </w:r>
      <w:r>
        <w:rPr>
          <w:rFonts w:ascii="Times New Roman" w:hAnsi="Times New Roman"/>
          <w:sz w:val="28"/>
        </w:rPr>
        <w:t>ценности и иное имущество, переданные в виде взятки или предмета коммерческого подкупа, подлежат конфискации и не могут быть возвращены взяткодателю либо лицу, совершившему коммерческий подкуп, в том числе в случаях, когда они освобождены от уголовной отве</w:t>
      </w:r>
      <w:r>
        <w:rPr>
          <w:rFonts w:ascii="Times New Roman" w:hAnsi="Times New Roman"/>
          <w:sz w:val="28"/>
        </w:rPr>
        <w:t>тственности на основании примечаний к ст. 204, 204.2, 291, 291.2 УК.</w:t>
      </w:r>
      <w:proofErr w:type="gramEnd"/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Вместе с тем деньги и другие ценности, переданные в качестве взятки или предмета коммерческого подкупа под контролем органов, осуществляющих </w:t>
      </w:r>
      <w:proofErr w:type="spellStart"/>
      <w:r>
        <w:rPr>
          <w:rFonts w:ascii="Times New Roman" w:hAnsi="Times New Roman"/>
          <w:sz w:val="28"/>
        </w:rPr>
        <w:t>оперативно-разыскную</w:t>
      </w:r>
      <w:proofErr w:type="spellEnd"/>
      <w:r>
        <w:rPr>
          <w:rFonts w:ascii="Times New Roman" w:hAnsi="Times New Roman"/>
          <w:sz w:val="28"/>
        </w:rPr>
        <w:t xml:space="preserve"> деятельность, с целью зад</w:t>
      </w:r>
      <w:r>
        <w:rPr>
          <w:rFonts w:ascii="Times New Roman" w:hAnsi="Times New Roman"/>
          <w:sz w:val="28"/>
        </w:rPr>
        <w:t>ержания с поличным лица, заявившего требование о даче взятки или коммерческом подкупе, возвращаются их владельцу, если он до передачи ценностей добровольно сообщил о таком требовании.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имущество, полученное в результате совершения преступления, и (или)</w:t>
      </w:r>
      <w:r>
        <w:rPr>
          <w:rFonts w:ascii="Times New Roman" w:hAnsi="Times New Roman"/>
          <w:sz w:val="28"/>
        </w:rPr>
        <w:t xml:space="preserve"> доходы от этого имущества были приобщены к имуществу, приобретенному законным путем, конфискации подлежит та часть этого имущества, которая соответствует стоимости приобщенных имущества и доходов от него.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Имущество, переданное осужденным другому лицу (орг</w:t>
      </w:r>
      <w:r>
        <w:rPr>
          <w:rFonts w:ascii="Times New Roman" w:hAnsi="Times New Roman"/>
          <w:sz w:val="28"/>
        </w:rPr>
        <w:t>анизации), подлежит конфискации, если лицо, принявшее имущество, знало или должно было знать, что оно получено в результате преступных действий.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конфискация на момент принятия судом решения о конфискации данного предмета невозможна вследствие его испо</w:t>
      </w:r>
      <w:r>
        <w:rPr>
          <w:rFonts w:ascii="Times New Roman" w:hAnsi="Times New Roman"/>
          <w:sz w:val="28"/>
        </w:rPr>
        <w:t>льзования, продажи или по иной причине, суд выносит решение о конфискации денежной суммы, которая соответствует стоимости данного предмета.</w:t>
      </w:r>
    </w:p>
    <w:p w:rsidR="001A2B41" w:rsidRDefault="00B22320">
      <w:pPr>
        <w:widowControl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случае отсутствия либо недостаточности денежных средств, подлежащих конфискации взамен предмета, входящего в имуще</w:t>
      </w:r>
      <w:r>
        <w:rPr>
          <w:rFonts w:ascii="Times New Roman" w:hAnsi="Times New Roman"/>
          <w:sz w:val="28"/>
        </w:rPr>
        <w:t>ство, указанное в статье 104.1 УК РФ, суд выносит решение о конфискации иного имущества, стоимость которого соответствует стоимости предмета, подлежащего конфискации, либо сопоставима со стоимостью этого предмета, за исключением имущества, на которое в соо</w:t>
      </w:r>
      <w:r>
        <w:rPr>
          <w:rFonts w:ascii="Times New Roman" w:hAnsi="Times New Roman"/>
          <w:sz w:val="28"/>
        </w:rPr>
        <w:t>тветствии с гражданским процессуальным законодательством Российской Федерации не может быть обращено взыскание.</w:t>
      </w:r>
      <w:proofErr w:type="gramEnd"/>
    </w:p>
    <w:p w:rsidR="001A2B41" w:rsidRDefault="00B22320">
      <w:pPr>
        <w:widowControl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Кроме того, за выплату незаконного вознаграждения от имени юридического лица по ст. 19.28 Кодекса РФ об административных правонарушениях пред</w:t>
      </w:r>
      <w:r>
        <w:rPr>
          <w:rFonts w:ascii="Times New Roman" w:hAnsi="Times New Roman"/>
          <w:sz w:val="28"/>
        </w:rPr>
        <w:t xml:space="preserve">усмотрена ответственность в виде административного штрафа с конфискацией </w:t>
      </w:r>
      <w:r>
        <w:rPr>
          <w:rFonts w:ascii="Times New Roman" w:hAnsi="Times New Roman"/>
          <w:sz w:val="28"/>
        </w:rPr>
        <w:t>денег, ценных бумаг, иного имущества или стоимости услуг имущественного характера, иных имущественных прав</w:t>
      </w:r>
      <w:r>
        <w:rPr>
          <w:rFonts w:ascii="Times New Roman" w:hAnsi="Times New Roman"/>
          <w:sz w:val="28"/>
        </w:rPr>
        <w:t xml:space="preserve">. </w:t>
      </w:r>
    </w:p>
    <w:p w:rsidR="001A2B41" w:rsidRDefault="001A2B41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</w:p>
    <w:p w:rsidR="001A2B41" w:rsidRDefault="001A2B41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</w:p>
    <w:p w:rsidR="001A2B41" w:rsidRDefault="00B22320">
      <w:pPr>
        <w:widowControl/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</w:t>
      </w:r>
    </w:p>
    <w:sectPr w:rsidR="001A2B41" w:rsidSect="001A2B41">
      <w:pgSz w:w="11908" w:h="16848"/>
      <w:pgMar w:top="1134" w:right="567" w:bottom="1134" w:left="1417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A2B41"/>
    <w:rsid w:val="001A2B41"/>
    <w:rsid w:val="00B22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A2B41"/>
  </w:style>
  <w:style w:type="paragraph" w:styleId="10">
    <w:name w:val="heading 1"/>
    <w:next w:val="a"/>
    <w:link w:val="11"/>
    <w:uiPriority w:val="9"/>
    <w:qFormat/>
    <w:rsid w:val="001A2B4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A2B4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A2B4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A2B4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A2B4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A2B41"/>
  </w:style>
  <w:style w:type="paragraph" w:styleId="21">
    <w:name w:val="toc 2"/>
    <w:next w:val="a"/>
    <w:link w:val="22"/>
    <w:uiPriority w:val="39"/>
    <w:rsid w:val="001A2B4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A2B4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A2B4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A2B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A2B4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A2B4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A2B4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A2B41"/>
    <w:rPr>
      <w:rFonts w:ascii="XO Thames" w:hAnsi="XO Thames"/>
      <w:sz w:val="28"/>
    </w:rPr>
  </w:style>
  <w:style w:type="paragraph" w:customStyle="1" w:styleId="Endnote">
    <w:name w:val="Endnote"/>
    <w:link w:val="Endnote0"/>
    <w:rsid w:val="001A2B4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1A2B4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1A2B41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1A2B41"/>
  </w:style>
  <w:style w:type="paragraph" w:styleId="31">
    <w:name w:val="toc 3"/>
    <w:next w:val="a"/>
    <w:link w:val="32"/>
    <w:uiPriority w:val="39"/>
    <w:rsid w:val="001A2B4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A2B4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A2B41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A2B41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1A2B41"/>
    <w:rPr>
      <w:color w:val="0000FF"/>
      <w:u w:val="single"/>
    </w:rPr>
  </w:style>
  <w:style w:type="character" w:styleId="a3">
    <w:name w:val="Hyperlink"/>
    <w:link w:val="13"/>
    <w:rsid w:val="001A2B41"/>
    <w:rPr>
      <w:color w:val="0000FF"/>
      <w:u w:val="single"/>
    </w:rPr>
  </w:style>
  <w:style w:type="paragraph" w:customStyle="1" w:styleId="Footnote">
    <w:name w:val="Footnote"/>
    <w:link w:val="Footnote0"/>
    <w:rsid w:val="001A2B4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1A2B4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1A2B4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1A2B4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A2B4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1A2B4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1A2B4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A2B4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A2B4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A2B41"/>
    <w:rPr>
      <w:rFonts w:ascii="XO Thames" w:hAnsi="XO Thames"/>
      <w:sz w:val="28"/>
    </w:rPr>
  </w:style>
  <w:style w:type="paragraph" w:styleId="a4">
    <w:name w:val="Balloon Text"/>
    <w:basedOn w:val="a"/>
    <w:link w:val="a5"/>
    <w:rsid w:val="001A2B41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1A2B41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1A2B4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A2B4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1A2B41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1A2B41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1A2B4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1A2B4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A2B4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A2B41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1254</Words>
  <Characters>7149</Characters>
  <Application>Microsoft Office Word</Application>
  <DocSecurity>0</DocSecurity>
  <Lines>59</Lines>
  <Paragraphs>16</Paragraphs>
  <ScaleCrop>false</ScaleCrop>
  <Company>Microsoft</Company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Shvaba.F.V</cp:lastModifiedBy>
  <cp:revision>2</cp:revision>
  <dcterms:created xsi:type="dcterms:W3CDTF">2025-10-27T03:24:00Z</dcterms:created>
  <dcterms:modified xsi:type="dcterms:W3CDTF">2026-05-01T05:52:00Z</dcterms:modified>
</cp:coreProperties>
</file>