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>По мерам реагирования прокуратуры Чемальского района жильцам многоквартирного дома произведен перерасчет платы за электроснабжение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Чемальского района проведена проверка исполнения законодательства в сфере жилищно-коммунального хозяйства, по результатам которой были в</w:t>
      </w:r>
      <w:r>
        <w:rPr>
          <w:rFonts w:ascii="Times New Roman" w:hAnsi="Times New Roman"/>
          <w:sz w:val="28"/>
        </w:rPr>
        <w:t xml:space="preserve">ыявлены </w:t>
      </w:r>
      <w:r>
        <w:rPr>
          <w:rFonts w:ascii="Times New Roman" w:hAnsi="Times New Roman"/>
          <w:color w:val="000000"/>
          <w:sz w:val="28"/>
        </w:rPr>
        <w:t xml:space="preserve">нарушения при подключении общедомового прибора учета </w:t>
      </w:r>
      <w:r>
        <w:rPr>
          <w:rFonts w:ascii="Times New Roman" w:hAnsi="Times New Roman"/>
          <w:color w:val="000000"/>
          <w:sz w:val="28"/>
        </w:rPr>
        <w:t>многоквартирного дома в селе Толгоек (</w:t>
      </w:r>
      <w:r>
        <w:rPr>
          <w:rFonts w:ascii="Times New Roman" w:hAnsi="Times New Roman"/>
          <w:color w:val="000000"/>
          <w:sz w:val="28"/>
        </w:rPr>
        <w:t>из-под общедомового прибора учета многоквартирного дома были технологически подключены иные объекты), что привело к необоснованному начислению платы жильцам за электроснабжение на общедомовые нужды.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Данный факт послужил основанием для внесения представлений в адрес сетевой организации и гарантирующего поставщика.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</w:rPr>
        <w:t xml:space="preserve">С целью устранения нарушений был </w:t>
      </w:r>
      <w:r>
        <w:rPr>
          <w:rFonts w:ascii="Times New Roman" w:hAnsi="Times New Roman"/>
          <w:color w:val="000000"/>
          <w:sz w:val="28"/>
        </w:rPr>
        <w:t xml:space="preserve">установлен новый общедомовой прибор учета электроэнергии, а также </w:t>
      </w:r>
      <w:r>
        <w:rPr>
          <w:rFonts w:ascii="Times New Roman" w:hAnsi="Times New Roman"/>
          <w:sz w:val="28"/>
        </w:rPr>
        <w:t>жильцам двадцати семи квартир была произведена корректировка начислений платы за электроэнергию на содержание общедомового имущества на общую сумму более ста шестидесяти тысяч рублей.</w:t>
      </w:r>
      <w:r>
        <w:rPr>
          <w:rFonts w:ascii="Times New Roman" w:hAnsi="Times New Roman"/>
          <w:sz w:val="27"/>
        </w:rPr>
        <w:t xml:space="preserve"> 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Balloon Text"/>
    <w:basedOn w:val="Style_1"/>
    <w:link w:val="Style_15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1_ch"/>
    <w:link w:val="Style_15"/>
    <w:rPr>
      <w:rFonts w:ascii="Segoe UI" w:hAnsi="Segoe UI"/>
      <w:sz w:val="1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2026-06-02T13:48:20Z</dcterms:modified>
</cp:coreProperties>
</file>